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44" w:rsidRDefault="008E7095">
      <w:r>
        <w:pict w14:anchorId="28E85ABB">
          <v:rect id="_x0000_i1025" style="width:6in;height:1.5pt" o:hralign="center" o:hrstd="t" o:hr="t" fillcolor="#a0a0a0" stroked="f"/>
        </w:pict>
      </w:r>
    </w:p>
    <w:p w:rsidR="00647444" w:rsidRDefault="00E22330">
      <w:pPr>
        <w:rPr>
          <w:b/>
          <w:bCs/>
          <w:lang w:val="ru-RU"/>
        </w:rPr>
      </w:pPr>
      <w:r>
        <w:rPr>
          <w:b/>
          <w:bCs/>
          <w:lang w:val="ru-RU"/>
        </w:rPr>
        <w:t>ИНСТРУКЦИЯ ПО ПРИМЕНЕНИЮ</w:t>
      </w:r>
    </w:p>
    <w:p w:rsidR="00647444" w:rsidRDefault="00E22330">
      <w:pPr>
        <w:rPr>
          <w:lang w:val="ru-RU"/>
        </w:rPr>
      </w:pPr>
      <w:r w:rsidRPr="00470432">
        <w:rPr>
          <w:lang w:val="ru-RU"/>
        </w:rPr>
        <w:t>Высокопрочный цементный подливочный (анкерный) состав наливного типа</w:t>
      </w:r>
    </w:p>
    <w:p w:rsidR="00647444" w:rsidRPr="00470432" w:rsidRDefault="00E22330">
      <w:pPr>
        <w:rPr>
          <w:b/>
          <w:bCs/>
          <w:lang w:val="ru-RU"/>
        </w:rPr>
      </w:pPr>
      <w:r>
        <w:rPr>
          <w:b/>
          <w:bCs/>
        </w:rPr>
        <w:t>REMFLOOR</w:t>
      </w:r>
      <w:r w:rsidRPr="00470432">
        <w:rPr>
          <w:b/>
          <w:bCs/>
          <w:lang w:val="ru-RU"/>
        </w:rPr>
        <w:t xml:space="preserve">® </w:t>
      </w:r>
      <w:r>
        <w:rPr>
          <w:b/>
          <w:bCs/>
        </w:rPr>
        <w:t>A</w:t>
      </w:r>
      <w:r w:rsidRPr="00470432">
        <w:rPr>
          <w:b/>
          <w:bCs/>
          <w:lang w:val="ru-RU"/>
        </w:rPr>
        <w:t>232</w:t>
      </w:r>
    </w:p>
    <w:p w:rsidR="00647444" w:rsidRDefault="00E22330">
      <w:pPr>
        <w:rPr>
          <w:lang w:val="ru-RU"/>
        </w:rPr>
      </w:pPr>
      <w:r>
        <w:rPr>
          <w:lang w:val="ru-RU"/>
        </w:rPr>
        <w:t>1. Краткое описание материала</w:t>
      </w:r>
    </w:p>
    <w:p w:rsidR="00647444" w:rsidRDefault="00E22330">
      <w:pPr>
        <w:rPr>
          <w:lang w:val="ru-RU"/>
        </w:rPr>
      </w:pPr>
      <w:r>
        <w:rPr>
          <w:b/>
          <w:bCs/>
        </w:rPr>
        <w:t>REMFLOOR</w:t>
      </w:r>
      <w:r w:rsidRPr="00470432">
        <w:rPr>
          <w:b/>
          <w:bCs/>
          <w:lang w:val="ru-RU"/>
        </w:rPr>
        <w:t xml:space="preserve">® </w:t>
      </w:r>
      <w:r>
        <w:rPr>
          <w:b/>
          <w:bCs/>
        </w:rPr>
        <w:t>A</w:t>
      </w:r>
      <w:r w:rsidRPr="00470432">
        <w:rPr>
          <w:b/>
          <w:bCs/>
          <w:lang w:val="ru-RU"/>
        </w:rPr>
        <w:t>232</w:t>
      </w:r>
      <w:r w:rsidRPr="00470432">
        <w:rPr>
          <w:lang w:val="ru-RU"/>
        </w:rPr>
        <w:t xml:space="preserve"> — сухая однокомпонентная смесь на основе высокопрочного цемента, фракционированных минеральных заполнителей и комплекса модифицирующих добавок. После затворения водой образует высокотекучий самоуплотняющийся состав с высокой прочностью, адгезией и безусадочными свойствами.</w:t>
      </w:r>
    </w:p>
    <w:p w:rsidR="00647444" w:rsidRDefault="00E22330">
      <w:pPr>
        <w:rPr>
          <w:lang w:val="ru-RU"/>
        </w:rPr>
      </w:pPr>
      <w:r w:rsidRPr="00470432">
        <w:rPr>
          <w:lang w:val="ru-RU"/>
        </w:rPr>
        <w:t>Состав предназначен для высокоточной подливки и цементации оборудования, установки и фиксации анкерных выпусков и закладных деталей, жесткой заделки стыков и примыканий бетонных и железобетонных конструкций, а также заполнения пустот и технологических зазоров при монтажных работах.</w:t>
      </w:r>
    </w:p>
    <w:p w:rsidR="00647444" w:rsidRDefault="00E22330">
      <w:pPr>
        <w:rPr>
          <w:lang w:val="ru-RU"/>
        </w:rPr>
      </w:pPr>
      <w:r>
        <w:rPr>
          <w:lang w:val="ru-RU"/>
        </w:rPr>
        <w:t>Основные преимущества:</w:t>
      </w:r>
    </w:p>
    <w:p w:rsidR="00647444" w:rsidRDefault="00647444">
      <w:pPr>
        <w:rPr>
          <w:lang w:val="ru-RU"/>
        </w:rPr>
      </w:pPr>
    </w:p>
    <w:p w:rsidR="00647444" w:rsidRDefault="00E22330">
      <w:pPr>
        <w:pStyle w:val="a5"/>
        <w:numPr>
          <w:ilvl w:val="0"/>
          <w:numId w:val="1"/>
        </w:numPr>
        <w:rPr>
          <w:lang w:val="ru-RU"/>
        </w:rPr>
      </w:pPr>
      <w:r w:rsidRPr="00470432">
        <w:rPr>
          <w:lang w:val="ru-RU"/>
        </w:rPr>
        <w:t>высокая текучесть и самоуплотнение; как правило, не требует вибрирования;</w:t>
      </w:r>
    </w:p>
    <w:p w:rsidR="00647444" w:rsidRDefault="00E22330">
      <w:pPr>
        <w:pStyle w:val="a5"/>
        <w:numPr>
          <w:ilvl w:val="0"/>
          <w:numId w:val="1"/>
        </w:numPr>
        <w:rPr>
          <w:lang w:val="ru-RU"/>
        </w:rPr>
      </w:pPr>
      <w:r w:rsidRPr="00470432">
        <w:rPr>
          <w:lang w:val="ru-RU"/>
        </w:rPr>
        <w:t>безусадочность и снижение риска растрескивания;</w:t>
      </w:r>
    </w:p>
    <w:p w:rsidR="00647444" w:rsidRDefault="00E22330">
      <w:pPr>
        <w:pStyle w:val="a5"/>
        <w:numPr>
          <w:ilvl w:val="0"/>
          <w:numId w:val="1"/>
        </w:numPr>
        <w:rPr>
          <w:lang w:val="ru-RU"/>
        </w:rPr>
      </w:pPr>
      <w:r w:rsidRPr="00470432">
        <w:rPr>
          <w:lang w:val="ru-RU"/>
        </w:rPr>
        <w:t>высокая прочность на ранних и конечных сроках твердения;</w:t>
      </w:r>
    </w:p>
    <w:p w:rsidR="00647444" w:rsidRDefault="00E22330">
      <w:pPr>
        <w:pStyle w:val="a5"/>
        <w:numPr>
          <w:ilvl w:val="0"/>
          <w:numId w:val="1"/>
        </w:numPr>
        <w:rPr>
          <w:lang w:val="ru-RU"/>
        </w:rPr>
      </w:pPr>
      <w:r w:rsidRPr="00470432">
        <w:rPr>
          <w:lang w:val="ru-RU"/>
        </w:rPr>
        <w:t>отличная адгезия к бетону и металлу;</w:t>
      </w:r>
    </w:p>
    <w:p w:rsidR="00647444" w:rsidRDefault="00E22330">
      <w:pPr>
        <w:pStyle w:val="a5"/>
        <w:numPr>
          <w:ilvl w:val="0"/>
          <w:numId w:val="1"/>
        </w:numPr>
        <w:rPr>
          <w:lang w:val="ru-RU"/>
        </w:rPr>
      </w:pPr>
      <w:proofErr w:type="spellStart"/>
      <w:r>
        <w:t>высокая</w:t>
      </w:r>
      <w:proofErr w:type="spellEnd"/>
      <w:r>
        <w:t xml:space="preserve"> </w:t>
      </w:r>
      <w:proofErr w:type="spellStart"/>
      <w:r>
        <w:t>водонепроницаемость</w:t>
      </w:r>
      <w:proofErr w:type="spellEnd"/>
      <w:r>
        <w:t xml:space="preserve"> и </w:t>
      </w:r>
      <w:proofErr w:type="spellStart"/>
      <w:r>
        <w:t>морозостойкость</w:t>
      </w:r>
      <w:proofErr w:type="spellEnd"/>
      <w:r>
        <w:t>;</w:t>
      </w:r>
    </w:p>
    <w:p w:rsidR="00647444" w:rsidRDefault="00E22330">
      <w:pPr>
        <w:pStyle w:val="a5"/>
        <w:numPr>
          <w:ilvl w:val="0"/>
          <w:numId w:val="1"/>
        </w:numPr>
        <w:rPr>
          <w:lang w:val="ru-RU"/>
        </w:rPr>
      </w:pPr>
      <w:proofErr w:type="spellStart"/>
      <w:r>
        <w:t>пожаробезопасен</w:t>
      </w:r>
      <w:proofErr w:type="spellEnd"/>
      <w:r>
        <w:t>;</w:t>
      </w:r>
    </w:p>
    <w:p w:rsidR="00647444" w:rsidRDefault="00E22330">
      <w:pPr>
        <w:pStyle w:val="a5"/>
        <w:numPr>
          <w:ilvl w:val="0"/>
          <w:numId w:val="1"/>
        </w:numPr>
        <w:rPr>
          <w:lang w:val="ru-RU"/>
        </w:rPr>
      </w:pPr>
      <w:proofErr w:type="spellStart"/>
      <w:r>
        <w:t>простота</w:t>
      </w:r>
      <w:proofErr w:type="spellEnd"/>
      <w:r>
        <w:t xml:space="preserve"> </w:t>
      </w:r>
      <w:proofErr w:type="spellStart"/>
      <w:r>
        <w:t>применения</w:t>
      </w:r>
      <w:proofErr w:type="spellEnd"/>
      <w:r>
        <w:t>.</w:t>
      </w:r>
    </w:p>
    <w:p w:rsidR="00647444" w:rsidRDefault="00647444">
      <w:pPr>
        <w:rPr>
          <w:lang w:val="ru-RU"/>
        </w:rPr>
      </w:pPr>
    </w:p>
    <w:p w:rsidR="00647444" w:rsidRDefault="008E7095">
      <w:r>
        <w:pict w14:anchorId="09DE7618">
          <v:rect id="_x0000_i1026" style="width:6in;height:1.5pt" o:hralign="center" o:hrstd="t" o:hr="t" fillcolor="#a0a0a0" stroked="f"/>
        </w:pict>
      </w:r>
    </w:p>
    <w:p w:rsidR="00647444" w:rsidRDefault="00E22330">
      <w:pPr>
        <w:rPr>
          <w:b/>
          <w:bCs/>
          <w:lang w:val="ru-RU"/>
        </w:rPr>
      </w:pPr>
      <w:r>
        <w:rPr>
          <w:b/>
          <w:bCs/>
          <w:lang w:val="ru-RU"/>
        </w:rPr>
        <w:t>2. Область применения</w:t>
      </w:r>
    </w:p>
    <w:p w:rsidR="00647444" w:rsidRDefault="00E22330">
      <w:pPr>
        <w:rPr>
          <w:lang w:val="ru-RU"/>
        </w:rPr>
      </w:pPr>
      <w:r>
        <w:rPr>
          <w:b/>
          <w:bCs/>
        </w:rPr>
        <w:t>REMFLOOR</w:t>
      </w:r>
      <w:r w:rsidRPr="00470432">
        <w:rPr>
          <w:b/>
          <w:bCs/>
          <w:lang w:val="ru-RU"/>
        </w:rPr>
        <w:t xml:space="preserve">® </w:t>
      </w:r>
      <w:r>
        <w:rPr>
          <w:b/>
          <w:bCs/>
        </w:rPr>
        <w:t>A</w:t>
      </w:r>
      <w:r w:rsidRPr="00470432">
        <w:rPr>
          <w:b/>
          <w:bCs/>
          <w:lang w:val="ru-RU"/>
        </w:rPr>
        <w:t>232</w:t>
      </w:r>
      <w:r w:rsidRPr="00470432">
        <w:rPr>
          <w:lang w:val="ru-RU"/>
        </w:rPr>
        <w:t xml:space="preserve"> применяется при выполнении монтажных и ремонтно-строительных работ на промышленных и гражданских объектах:</w:t>
      </w:r>
    </w:p>
    <w:p w:rsidR="00647444" w:rsidRDefault="00647444">
      <w:pPr>
        <w:rPr>
          <w:lang w:val="ru-RU"/>
        </w:rPr>
      </w:pPr>
    </w:p>
    <w:p w:rsidR="00647444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устройство высокопрочных подливок под оборудование, опорные плиты, колонны, станки и металлоконструкции;</w:t>
      </w:r>
    </w:p>
    <w:p w:rsidR="00647444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высокоточная цементация и закрепление производственного оборудования при монтаже;</w:t>
      </w:r>
    </w:p>
    <w:p w:rsidR="00647444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омоноличивание стыков, примыканий, зазоров и мест сопряжений между элементами бетонных и железобетонных конструкций;</w:t>
      </w:r>
    </w:p>
    <w:p w:rsidR="00647444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установка и фиксация анкерных выпусков, закладных деталей и арматурных выпусков в проектном положении;</w:t>
      </w:r>
    </w:p>
    <w:p w:rsidR="00647444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заполнение пустот, раковин, каверн и технологических зазоров в бетоне при ремонтных и монтажных работах.</w:t>
      </w:r>
    </w:p>
    <w:p w:rsidR="00647444" w:rsidRDefault="00647444">
      <w:pPr>
        <w:pStyle w:val="a5"/>
        <w:ind w:left="0"/>
        <w:rPr>
          <w:lang w:val="ru-RU"/>
        </w:rPr>
      </w:pPr>
    </w:p>
    <w:p w:rsidR="00647444" w:rsidRDefault="00647444">
      <w:pPr>
        <w:pStyle w:val="a5"/>
        <w:ind w:left="0"/>
        <w:rPr>
          <w:lang w:val="ru-RU"/>
        </w:rPr>
      </w:pPr>
    </w:p>
    <w:p w:rsidR="00647444" w:rsidRDefault="00647444">
      <w:pPr>
        <w:pStyle w:val="a5"/>
        <w:ind w:left="0"/>
        <w:rPr>
          <w:lang w:val="ru-RU"/>
        </w:rPr>
      </w:pPr>
    </w:p>
    <w:p w:rsidR="00647444" w:rsidRDefault="00647444">
      <w:pPr>
        <w:rPr>
          <w:lang w:val="ru-RU"/>
        </w:rPr>
      </w:pPr>
    </w:p>
    <w:p w:rsidR="00647444" w:rsidRDefault="00E22330">
      <w:r>
        <w:rPr>
          <w:b/>
        </w:rPr>
        <w:t xml:space="preserve">2.1 </w:t>
      </w:r>
      <w:proofErr w:type="spellStart"/>
      <w:r>
        <w:rPr>
          <w:b/>
        </w:rPr>
        <w:t>Типовые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варианты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применения</w:t>
      </w:r>
      <w:proofErr w:type="spellEnd"/>
    </w:p>
    <w:p w:rsidR="00647444" w:rsidRDefault="00647444"/>
    <w:p w:rsidR="00647444" w:rsidRPr="00470432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Подливка под оборудование и опорные плиты: установить герметичную опалубку, обеспечить точное нивелирование оборудования и требуемый зазор, заполнять зазор непрерывно с одной стороны, обеспечивая выход воздуха с противоположной стороны.</w:t>
      </w:r>
    </w:p>
    <w:p w:rsidR="00647444" w:rsidRPr="00470432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Анкеровка и фиксация выпусков/закладных деталей: подготовить отверстия и гнезда, обеспылить, увлажнить до матово-влажного состояния, установить элементы в проектное положение и выполнить заполнение составом с уплотнением и удалением воздуха.</w:t>
      </w:r>
    </w:p>
    <w:p w:rsidR="00647444" w:rsidRPr="00470432" w:rsidRDefault="00647444">
      <w:pPr>
        <w:rPr>
          <w:lang w:val="ru-RU"/>
        </w:rPr>
      </w:pPr>
    </w:p>
    <w:p w:rsidR="00647444" w:rsidRPr="00470432" w:rsidRDefault="00E22330">
      <w:pPr>
        <w:rPr>
          <w:lang w:val="ru-RU"/>
        </w:rPr>
      </w:pPr>
      <w:r w:rsidRPr="00470432">
        <w:rPr>
          <w:lang w:val="ru-RU"/>
        </w:rPr>
        <w:t>Для каждого варианта соблюдать требования разделов 5–10.</w:t>
      </w:r>
    </w:p>
    <w:p w:rsidR="00647444" w:rsidRPr="00470432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 w:rsidRPr="00470432">
        <w:rPr>
          <w:lang w:val="ru-RU"/>
        </w:rPr>
        <w:t>Материал можно использовать для наружных и внутренних работ при соблюдении требований разделов 5–10 и условий применения, указанных в таблице технических характеристик.</w:t>
      </w:r>
    </w:p>
    <w:p w:rsidR="00647444" w:rsidRDefault="008E7095">
      <w:r>
        <w:pict w14:anchorId="2FF308D2">
          <v:rect id="_x0000_i1027" style="width:6in;height:1.5pt" o:hralign="center" o:hrstd="t" o:hr="t" fillcolor="#a0a0a0" stroked="f"/>
        </w:pict>
      </w:r>
    </w:p>
    <w:p w:rsidR="00647444" w:rsidRDefault="00E22330">
      <w:pPr>
        <w:rPr>
          <w:b/>
          <w:bCs/>
          <w:lang w:val="ru-RU"/>
        </w:rPr>
      </w:pPr>
      <w:r>
        <w:rPr>
          <w:b/>
          <w:bCs/>
          <w:lang w:val="ru-RU"/>
        </w:rPr>
        <w:t>3. Упаковка, транспортировка и условия хранения</w:t>
      </w:r>
    </w:p>
    <w:p w:rsidR="00647444" w:rsidRDefault="00E22330">
      <w:pPr>
        <w:rPr>
          <w:lang w:val="ru-RU"/>
        </w:rPr>
      </w:pPr>
      <w:r>
        <w:rPr>
          <w:b/>
          <w:bCs/>
        </w:rPr>
        <w:t>REMFLOOR</w:t>
      </w:r>
      <w:r w:rsidRPr="00470432">
        <w:rPr>
          <w:b/>
          <w:bCs/>
          <w:lang w:val="ru-RU"/>
        </w:rPr>
        <w:t xml:space="preserve">® </w:t>
      </w:r>
      <w:r>
        <w:rPr>
          <w:b/>
          <w:bCs/>
        </w:rPr>
        <w:t>A</w:t>
      </w:r>
      <w:r w:rsidRPr="00470432">
        <w:rPr>
          <w:b/>
          <w:bCs/>
          <w:lang w:val="ru-RU"/>
        </w:rPr>
        <w:t>232</w:t>
      </w:r>
      <w:r w:rsidRPr="00470432">
        <w:rPr>
          <w:lang w:val="ru-RU"/>
        </w:rPr>
        <w:t xml:space="preserve"> поставляется в бумажных мешках по 25 кг.</w:t>
      </w:r>
      <w:r w:rsidRPr="00470432">
        <w:rPr>
          <w:lang w:val="ru-RU"/>
        </w:rPr>
        <w:br/>
        <w:t>Материал представляет собой сухую крупнозернистую сыпучую смесь серого цвета.</w:t>
      </w:r>
    </w:p>
    <w:p w:rsidR="00647444" w:rsidRDefault="00E22330">
      <w:pPr>
        <w:rPr>
          <w:lang w:val="ru-RU"/>
        </w:rPr>
      </w:pPr>
      <w:r w:rsidRPr="00470432">
        <w:rPr>
          <w:lang w:val="ru-RU"/>
        </w:rPr>
        <w:t>Хранить в оригинальной, герметично закрытой упаковке, в сухом вентилируемом помещении при температуре не ниже +5°</w:t>
      </w:r>
      <w:r>
        <w:t>C</w:t>
      </w:r>
      <w:r w:rsidRPr="00470432">
        <w:rPr>
          <w:lang w:val="ru-RU"/>
        </w:rPr>
        <w:t>.</w:t>
      </w:r>
      <w:r w:rsidRPr="00470432">
        <w:rPr>
          <w:lang w:val="ru-RU"/>
        </w:rPr>
        <w:br/>
        <w:t>Не допускается хранение под прямыми солнечными лучами, вблизи источников тепла и влаги.</w:t>
      </w:r>
      <w:r w:rsidRPr="00470432">
        <w:rPr>
          <w:lang w:val="ru-RU"/>
        </w:rPr>
        <w:br/>
      </w:r>
      <w:r w:rsidRPr="00FF3671">
        <w:rPr>
          <w:lang w:val="ru-RU"/>
        </w:rPr>
        <w:t xml:space="preserve">Открытую упаковку хранить не рекомендуется. </w:t>
      </w:r>
      <w:r w:rsidRPr="00470432">
        <w:rPr>
          <w:lang w:val="ru-RU"/>
        </w:rPr>
        <w:t>При вынужденном частичном расходовании мешок плотно закрыть (пересыпать в герметичную тару) и использовать как можно быстрее.</w:t>
      </w:r>
      <w:r w:rsidRPr="00470432">
        <w:rPr>
          <w:lang w:val="ru-RU"/>
        </w:rPr>
        <w:br/>
        <w:t>Срок хранения — 12 месяцев со дня изготовления при соблюдении указанных условий.</w:t>
      </w:r>
    </w:p>
    <w:p w:rsidR="00647444" w:rsidRDefault="00E22330">
      <w:pPr>
        <w:rPr>
          <w:lang w:val="ru-RU"/>
        </w:rPr>
      </w:pPr>
      <w:r>
        <w:rPr>
          <w:lang w:val="ru-RU"/>
        </w:rPr>
        <w:t>Транспортировка осуществляется любыми крытыми видами транспорта в соответствии с правилами перевозки грузов.</w:t>
      </w:r>
    </w:p>
    <w:p w:rsidR="00647444" w:rsidRDefault="008E7095">
      <w:r>
        <w:pict w14:anchorId="2E06FEF1">
          <v:rect id="_x0000_i1028" style="width:6in;height:1.5pt" o:hralign="center" o:hrstd="t" o:hr="t" fillcolor="#a0a0a0" stroked="f"/>
        </w:pict>
      </w:r>
    </w:p>
    <w:p w:rsidR="00647444" w:rsidRDefault="00E22330">
      <w:r>
        <w:t xml:space="preserve">4. </w:t>
      </w: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1"/>
        <w:gridCol w:w="5073"/>
      </w:tblGrid>
      <w:tr w:rsidR="00647444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Показатель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Значение</w:t>
            </w:r>
            <w:proofErr w:type="spellEnd"/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Цвет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Серый</w:t>
            </w:r>
            <w:proofErr w:type="spellEnd"/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Толщина</w:t>
            </w:r>
            <w:proofErr w:type="spellEnd"/>
            <w:r>
              <w:t xml:space="preserve"> </w:t>
            </w:r>
            <w:proofErr w:type="spellStart"/>
            <w:r>
              <w:t>слоя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 xml:space="preserve">10–200 </w:t>
            </w:r>
            <w:proofErr w:type="spellStart"/>
            <w:r>
              <w:t>мм</w:t>
            </w:r>
            <w:proofErr w:type="spellEnd"/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Pr>
              <w:rPr>
                <w:lang w:val="ru-RU"/>
              </w:rPr>
            </w:pPr>
            <w:r>
              <w:rPr>
                <w:lang w:val="ru-RU"/>
              </w:rPr>
              <w:t>Расход на 1 м² при толщине 10 мм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 xml:space="preserve">≈ 21,5 </w:t>
            </w:r>
            <w:proofErr w:type="spellStart"/>
            <w:r>
              <w:t>кг</w:t>
            </w:r>
            <w:proofErr w:type="spellEnd"/>
          </w:p>
        </w:tc>
      </w:tr>
      <w:tr w:rsidR="00647444" w:rsidRPr="00FF367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воды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затворения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Pr="00470432" w:rsidRDefault="00E22330">
            <w:pPr>
              <w:rPr>
                <w:lang w:val="ru-RU"/>
              </w:rPr>
            </w:pPr>
            <w:r w:rsidRPr="00470432">
              <w:rPr>
                <w:lang w:val="ru-RU"/>
              </w:rPr>
              <w:t>0,12–0,15 л воды на 1 кг смеси (3,0–3,75 л на мешок 25 кг)</w:t>
            </w:r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Pr>
              <w:rPr>
                <w:lang w:val="ru-RU"/>
              </w:rPr>
            </w:pPr>
            <w:r>
              <w:rPr>
                <w:lang w:val="ru-RU"/>
              </w:rPr>
              <w:t>Время жизни раствора при +20°</w:t>
            </w:r>
            <w: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 xml:space="preserve">≈ 40 </w:t>
            </w:r>
            <w:proofErr w:type="spellStart"/>
            <w:r>
              <w:t>мин</w:t>
            </w:r>
            <w:proofErr w:type="spellEnd"/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Прочность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сжатие</w:t>
            </w:r>
            <w:proofErr w:type="spellEnd"/>
            <w:r>
              <w:t>, 24 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 xml:space="preserve">≥ 40 </w:t>
            </w:r>
            <w:proofErr w:type="spellStart"/>
            <w:r>
              <w:t>МПа</w:t>
            </w:r>
            <w:proofErr w:type="spellEnd"/>
          </w:p>
        </w:tc>
      </w:tr>
      <w:tr w:rsidR="00647444">
        <w:trPr>
          <w:tblCellSpacing w:w="15" w:type="dxa"/>
        </w:trPr>
        <w:tc>
          <w:tcPr>
            <w:tcW w:w="3026" w:type="dxa"/>
          </w:tcPr>
          <w:p w:rsidR="00647444" w:rsidRDefault="00E22330">
            <w:proofErr w:type="spellStart"/>
            <w:r>
              <w:t>Класс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EN 1504-3</w:t>
            </w:r>
          </w:p>
        </w:tc>
        <w:tc>
          <w:tcPr>
            <w:tcW w:w="5028" w:type="dxa"/>
          </w:tcPr>
          <w:p w:rsidR="00647444" w:rsidRDefault="00E22330">
            <w:r>
              <w:t>R4</w:t>
            </w:r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Прочность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изгиб</w:t>
            </w:r>
            <w:proofErr w:type="spellEnd"/>
            <w:r>
              <w:t>, 24 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 xml:space="preserve">≥ 7 </w:t>
            </w:r>
            <w:proofErr w:type="spellStart"/>
            <w:r>
              <w:t>МПа</w:t>
            </w:r>
            <w:proofErr w:type="spellEnd"/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Прочность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сжатие</w:t>
            </w:r>
            <w:proofErr w:type="spellEnd"/>
            <w:r>
              <w:t xml:space="preserve">, 28 </w:t>
            </w:r>
            <w:proofErr w:type="spellStart"/>
            <w:r>
              <w:t>сут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 xml:space="preserve">≥ </w:t>
            </w:r>
            <w:r>
              <w:rPr>
                <w:lang w:val="ru-RU"/>
              </w:rPr>
              <w:t>10</w:t>
            </w:r>
            <w:r>
              <w:t xml:space="preserve">0 </w:t>
            </w:r>
            <w:proofErr w:type="spellStart"/>
            <w:r>
              <w:t>МПа</w:t>
            </w:r>
            <w:proofErr w:type="spellEnd"/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Прочность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изгиб</w:t>
            </w:r>
            <w:proofErr w:type="spellEnd"/>
            <w:r>
              <w:t xml:space="preserve">, 28 </w:t>
            </w:r>
            <w:proofErr w:type="spellStart"/>
            <w:r>
              <w:t>сут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 xml:space="preserve">≥ 12 </w:t>
            </w:r>
            <w:proofErr w:type="spellStart"/>
            <w:r>
              <w:t>МПа</w:t>
            </w:r>
            <w:proofErr w:type="spellEnd"/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Pr>
              <w:rPr>
                <w:lang w:val="ru-RU"/>
              </w:rPr>
            </w:pPr>
            <w:proofErr w:type="spellStart"/>
            <w:r>
              <w:t>Адгезия</w:t>
            </w:r>
            <w:proofErr w:type="spellEnd"/>
            <w:r>
              <w:t xml:space="preserve"> к </w:t>
            </w:r>
            <w:proofErr w:type="spellStart"/>
            <w:r>
              <w:t>бетону</w:t>
            </w:r>
            <w:proofErr w:type="spellEnd"/>
            <w:r>
              <w:rPr>
                <w:lang w:val="ru-RU"/>
              </w:rPr>
              <w:t xml:space="preserve">, 28 </w:t>
            </w:r>
            <w:proofErr w:type="spellStart"/>
            <w:r>
              <w:rPr>
                <w:lang w:val="ru-RU"/>
              </w:rPr>
              <w:t>сут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 xml:space="preserve">≥ 2,5 </w:t>
            </w:r>
            <w:proofErr w:type="spellStart"/>
            <w:r>
              <w:t>МПа</w:t>
            </w:r>
            <w:proofErr w:type="spellEnd"/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Морозостойкость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>F300</w:t>
            </w:r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Водонепроницаемость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pPr>
              <w:rPr>
                <w:lang w:val="ru-RU"/>
              </w:rPr>
            </w:pPr>
            <w:r>
              <w:t>W</w:t>
            </w:r>
            <w:r>
              <w:rPr>
                <w:lang w:val="ru-RU"/>
              </w:rPr>
              <w:t>20</w:t>
            </w:r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Плотность</w:t>
            </w:r>
            <w:proofErr w:type="spellEnd"/>
            <w:r>
              <w:t xml:space="preserve"> </w:t>
            </w:r>
            <w:proofErr w:type="spellStart"/>
            <w:r>
              <w:t>растворной</w:t>
            </w:r>
            <w:proofErr w:type="spellEnd"/>
            <w:r>
              <w:t xml:space="preserve"> </w:t>
            </w:r>
            <w:proofErr w:type="spellStart"/>
            <w:r>
              <w:t>смеси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>~2</w:t>
            </w:r>
            <w:r>
              <w:rPr>
                <w:lang w:val="ru-RU"/>
              </w:rPr>
              <w:t>25</w:t>
            </w:r>
            <w:r>
              <w:t xml:space="preserve">0 </w:t>
            </w:r>
            <w:proofErr w:type="spellStart"/>
            <w:r>
              <w:t>кг</w:t>
            </w:r>
            <w:proofErr w:type="spellEnd"/>
            <w:r>
              <w:t>/м³</w:t>
            </w:r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Pr="00470432" w:rsidRDefault="00E22330">
            <w:pPr>
              <w:rPr>
                <w:lang w:val="ru-RU"/>
              </w:rPr>
            </w:pPr>
            <w:r w:rsidRPr="00470432">
              <w:rPr>
                <w:lang w:val="ru-RU"/>
              </w:rPr>
              <w:t>Макс. размер частиц (сухая смесь)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>3,</w:t>
            </w:r>
            <w:r>
              <w:rPr>
                <w:lang w:val="ru-RU"/>
              </w:rPr>
              <w:t>2</w:t>
            </w:r>
            <w:r>
              <w:t xml:space="preserve"> </w:t>
            </w:r>
            <w:proofErr w:type="spellStart"/>
            <w:r>
              <w:t>мм</w:t>
            </w:r>
            <w:proofErr w:type="spellEnd"/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Температура</w:t>
            </w:r>
            <w:proofErr w:type="spellEnd"/>
            <w:r>
              <w:t xml:space="preserve"> </w:t>
            </w:r>
            <w:proofErr w:type="spellStart"/>
            <w:r>
              <w:t>применения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>+5…+35°C</w:t>
            </w:r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Категория</w:t>
            </w:r>
            <w:proofErr w:type="spellEnd"/>
            <w:r>
              <w:t xml:space="preserve"> </w:t>
            </w:r>
            <w:proofErr w:type="spellStart"/>
            <w:r>
              <w:t>горючести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>НГ</w:t>
            </w:r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Радиационная</w:t>
            </w:r>
            <w:proofErr w:type="spellEnd"/>
            <w:r>
              <w:t xml:space="preserve"> </w:t>
            </w:r>
            <w:proofErr w:type="spellStart"/>
            <w:r>
              <w:t>безопасность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 xml:space="preserve">1 </w:t>
            </w:r>
            <w:proofErr w:type="spellStart"/>
            <w:r>
              <w:t>класс</w:t>
            </w:r>
            <w:proofErr w:type="spellEnd"/>
            <w:r>
              <w:t xml:space="preserve"> (РБ-99/2009)</w:t>
            </w:r>
          </w:p>
        </w:tc>
      </w:tr>
      <w:tr w:rsidR="006474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47444" w:rsidRDefault="00E22330">
            <w:proofErr w:type="spellStart"/>
            <w:r>
              <w:t>Полный</w:t>
            </w:r>
            <w:proofErr w:type="spellEnd"/>
            <w:r>
              <w:t xml:space="preserve"> </w:t>
            </w:r>
            <w:proofErr w:type="spellStart"/>
            <w:r>
              <w:t>набор</w:t>
            </w:r>
            <w:proofErr w:type="spellEnd"/>
            <w:r>
              <w:t xml:space="preserve"> </w:t>
            </w:r>
            <w:proofErr w:type="spellStart"/>
            <w:r>
              <w:t>прочности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47444" w:rsidRDefault="00E22330">
            <w:r>
              <w:t xml:space="preserve">28 </w:t>
            </w:r>
            <w:proofErr w:type="spellStart"/>
            <w:r>
              <w:t>суток</w:t>
            </w:r>
            <w:proofErr w:type="spellEnd"/>
          </w:p>
        </w:tc>
      </w:tr>
    </w:tbl>
    <w:p w:rsidR="00647444" w:rsidRDefault="008E7095">
      <w:r>
        <w:pict w14:anchorId="3C75DDCF">
          <v:rect id="_x0000_i1029" style="width:6in;height:1.5pt" o:hralign="center" o:hrstd="t" o:hr="t" fillcolor="#a0a0a0" stroked="f"/>
        </w:pic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b/>
          <w:bCs/>
          <w:lang w:val="ru-RU"/>
        </w:rPr>
      </w:pPr>
      <w:r>
        <w:rPr>
          <w:b/>
          <w:bCs/>
          <w:lang w:val="ru-RU"/>
        </w:rPr>
        <w:t>5. Требования к основанию и условия нанесения</w:t>
      </w:r>
    </w:p>
    <w:p w:rsidR="00647444" w:rsidRDefault="00E22330">
      <w:pPr>
        <w:rPr>
          <w:lang w:val="ru-RU"/>
        </w:rPr>
      </w:pPr>
      <w:r>
        <w:rPr>
          <w:lang w:val="ru-RU"/>
        </w:rPr>
        <w:t>Основание должно быть прочным, очищенным от цементного молочка, пыли, масел, жиров, краски, битума и других веществ, ухудшающих сцепление.</w:t>
      </w:r>
      <w:r>
        <w:rPr>
          <w:lang w:val="ru-RU"/>
        </w:rPr>
        <w:br/>
        <w:t>Прочность бетона на сжатие — не менее 20 МПа, на отрыв — не менее 1,0 МПа.</w:t>
      </w:r>
    </w:p>
    <w:p w:rsidR="00647444" w:rsidRDefault="00E22330">
      <w:pPr>
        <w:rPr>
          <w:lang w:val="ru-RU"/>
        </w:rPr>
      </w:pPr>
      <w:r w:rsidRPr="00470432">
        <w:rPr>
          <w:lang w:val="ru-RU"/>
        </w:rPr>
        <w:t>Температура основания и воздуха при выполнении работ — в диапазоне, указанном в таблице технических характеристик; относительная влажность воздуха — не более 75%. Работы не допускаются при осадках, ветре, прямом солнечном излучении или сквозняках.</w:t>
      </w:r>
    </w:p>
    <w:p w:rsidR="00647444" w:rsidRDefault="008E7095">
      <w:r>
        <w:lastRenderedPageBreak/>
        <w:pict w14:anchorId="4DF2C0CE">
          <v:rect id="_x0000_i1030" style="width:6in;height:1.5pt" o:hralign="center" o:hrstd="t" o:hr="t" fillcolor="#a0a0a0" stroked="f"/>
        </w:pict>
      </w:r>
    </w:p>
    <w:p w:rsidR="00647444" w:rsidRDefault="00E22330">
      <w:proofErr w:type="spellStart"/>
      <w:r>
        <w:rPr>
          <w:b/>
        </w:rPr>
        <w:t>Дополнительные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ограничения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применения</w:t>
      </w:r>
      <w:proofErr w:type="spellEnd"/>
      <w:r>
        <w:rPr>
          <w:b/>
        </w:rPr>
        <w:t>:</w:t>
      </w:r>
    </w:p>
    <w:p w:rsidR="00647444" w:rsidRDefault="00647444"/>
    <w:p w:rsidR="00647444" w:rsidRPr="00470432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Не применять по основаниям с активными протечками/подсосом воды без предварительных мероприятий по устранению влаги.</w:t>
      </w:r>
    </w:p>
    <w:p w:rsidR="00647444" w:rsidRPr="00470432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Не наносить по слабому, непрочному или разрушающемуся бетону; слабые слои должны быть удалены до прочного основания.</w:t>
      </w:r>
    </w:p>
    <w:p w:rsidR="00647444" w:rsidRPr="00470432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Не использовать как тонкослойное покрытие толщиной менее 10 мм.</w:t>
      </w:r>
    </w:p>
    <w:p w:rsidR="00647444" w:rsidRPr="00470432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При воздействии агрессивных химических сред или при высокой абразивной нагрузке предусмотреть защитное покрытие согласно условиям эксплуатации.</w:t>
      </w:r>
    </w:p>
    <w:p w:rsidR="00647444" w:rsidRPr="00470432" w:rsidRDefault="00647444">
      <w:pPr>
        <w:rPr>
          <w:lang w:val="ru-RU"/>
        </w:rPr>
      </w:pPr>
    </w:p>
    <w:p w:rsidR="00647444" w:rsidRDefault="00E22330">
      <w:pPr>
        <w:rPr>
          <w:b/>
          <w:bCs/>
          <w:lang w:val="ru-RU"/>
        </w:rPr>
      </w:pPr>
      <w:r>
        <w:rPr>
          <w:b/>
          <w:bCs/>
          <w:lang w:val="ru-RU"/>
        </w:rPr>
        <w:t>6. Подготовка основания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>
        <w:rPr>
          <w:lang w:val="ru-RU"/>
        </w:rPr>
        <w:t>Дефектный участок ограничить и удалить слабый бетон на глубину не менее 10 мм.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>
        <w:rPr>
          <w:lang w:val="ru-RU"/>
        </w:rPr>
        <w:t>Кромки сделать вертикальными. Поверхность очистить механически до шероховатости с углублениями не менее 5 мм.</w:t>
      </w:r>
    </w:p>
    <w:p w:rsidR="00647444" w:rsidRPr="00470432" w:rsidRDefault="00E22330">
      <w:pPr>
        <w:rPr>
          <w:lang w:val="ru-RU"/>
        </w:rPr>
      </w:pPr>
      <w:r w:rsidRPr="00470432">
        <w:rPr>
          <w:lang w:val="ru-RU"/>
        </w:rPr>
        <w:t>Рекомендуемые методы подготовки: дробеструйная обработка, фрезеровка или шлифование. Ударные методы применять только для удаления слабых участков; избегать образования микротрещин.</w:t>
      </w:r>
    </w:p>
    <w:p w:rsidR="00647444" w:rsidRPr="00470432" w:rsidRDefault="00647444">
      <w:pPr>
        <w:rPr>
          <w:lang w:val="ru-RU"/>
        </w:rPr>
      </w:pPr>
    </w:p>
    <w:p w:rsidR="00647444" w:rsidRPr="00470432" w:rsidRDefault="00E22330">
      <w:pPr>
        <w:rPr>
          <w:lang w:val="ru-RU"/>
        </w:rPr>
      </w:pPr>
      <w:r w:rsidRPr="00470432">
        <w:rPr>
          <w:lang w:val="ru-RU"/>
        </w:rPr>
        <w:t>Трещины раскрыть и разделать до стабильной геометрии, удалить слабый бетон и загрязнения. При необходимости выполнять ремонт в несколько проходов с соблюдением рекомендуемой толщины слоя.</w:t>
      </w:r>
    </w:p>
    <w:p w:rsidR="00647444" w:rsidRPr="00470432" w:rsidRDefault="00647444">
      <w:pPr>
        <w:rPr>
          <w:lang w:val="ru-RU"/>
        </w:rPr>
      </w:pP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>
        <w:rPr>
          <w:lang w:val="ru-RU"/>
        </w:rPr>
        <w:t>Удалить пыль и остатки загрязнений сжатым воздухом или пылесосом.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>
        <w:rPr>
          <w:lang w:val="ru-RU"/>
        </w:rPr>
        <w:t>Арматуру очистить от ржавчины до металлического блеска.</w:t>
      </w:r>
    </w:p>
    <w:p w:rsidR="00647444" w:rsidRPr="00470432" w:rsidRDefault="00E22330">
      <w:pPr>
        <w:rPr>
          <w:lang w:val="ru-RU"/>
        </w:rPr>
      </w:pPr>
      <w:r w:rsidRPr="00470432">
        <w:rPr>
          <w:lang w:val="ru-RU"/>
        </w:rPr>
        <w:t>При необходимости после очистки арматуры выполнить антикоррозионную защиту (пассиватор/ремонтный состав) согласно принятой технологии ремонта.</w:t>
      </w:r>
    </w:p>
    <w:p w:rsidR="00647444" w:rsidRPr="00470432" w:rsidRDefault="00647444">
      <w:pPr>
        <w:rPr>
          <w:lang w:val="ru-RU"/>
        </w:rPr>
      </w:pPr>
    </w:p>
    <w:p w:rsidR="00647444" w:rsidRDefault="00647444">
      <w:pPr>
        <w:rPr>
          <w:lang w:val="ru-RU"/>
        </w:rPr>
      </w:pP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>
        <w:rPr>
          <w:lang w:val="ru-RU"/>
        </w:rPr>
        <w:t>Перед нанесением материалом основание тщательно увлажнить до матово-влажного состояния (без стоящей воды).</w:t>
      </w:r>
    </w:p>
    <w:p w:rsidR="00647444" w:rsidRDefault="00647444">
      <w:pPr>
        <w:rPr>
          <w:lang w:val="ru-RU"/>
        </w:rPr>
      </w:pPr>
    </w:p>
    <w:p w:rsidR="00647444" w:rsidRDefault="008E7095">
      <w:r>
        <w:pict w14:anchorId="575105D2">
          <v:rect id="_x0000_i1031" style="width:6in;height:1.5pt" o:hralign="center" o:hrstd="t" o:hr="t" fillcolor="#a0a0a0" stroked="f"/>
        </w:pict>
      </w:r>
    </w:p>
    <w:p w:rsidR="00647444" w:rsidRDefault="00E22330">
      <w:pPr>
        <w:rPr>
          <w:b/>
          <w:bCs/>
          <w:lang w:val="ru-RU"/>
        </w:rPr>
      </w:pPr>
      <w:r>
        <w:rPr>
          <w:b/>
          <w:bCs/>
          <w:lang w:val="ru-RU"/>
        </w:rPr>
        <w:t>7. Приготовление материала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 w:rsidRPr="00470432">
        <w:rPr>
          <w:lang w:val="ru-RU"/>
        </w:rPr>
        <w:t>В чистую ёмкость налить необходимое количество чистой воды согласно таблице технических характеристик.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>
        <w:rPr>
          <w:lang w:val="ru-RU"/>
        </w:rPr>
        <w:t>При постоянном перемешивании добавить сухую смесь.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>
        <w:rPr>
          <w:lang w:val="ru-RU"/>
        </w:rPr>
        <w:t>Перемешивать низкооборотной дрелью с насадкой (400–600 об/мин) в течение 3–4 минут до получения однородного состава без комков.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>
        <w:rPr>
          <w:lang w:val="ru-RU"/>
        </w:rPr>
        <w:t>Выдержать смесь 2–3 минуты и повторно перемешать.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 w:rsidRPr="00470432">
        <w:rPr>
          <w:lang w:val="ru-RU"/>
        </w:rPr>
        <w:t>Использовать приготовленный состав в пределах времени жизни, указанного в таблице технических характеристик.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>
        <w:rPr>
          <w:lang w:val="ru-RU"/>
        </w:rPr>
        <w:lastRenderedPageBreak/>
        <w:t>Увеличение количества воды недопустимо — это снижает прочность и вызывает усадочные дефекты.</w:t>
      </w:r>
    </w:p>
    <w:p w:rsidR="00647444" w:rsidRPr="00470432" w:rsidRDefault="00E22330">
      <w:pPr>
        <w:rPr>
          <w:lang w:val="ru-RU"/>
        </w:rPr>
      </w:pPr>
      <w:r w:rsidRPr="00470432">
        <w:rPr>
          <w:lang w:val="ru-RU"/>
        </w:rPr>
        <w:t>Контроль удобоукладываемости: раствор должен самовыравниваться и самоуплотняться без отделения воды и расслоения.</w:t>
      </w:r>
    </w:p>
    <w:p w:rsidR="00647444" w:rsidRPr="00470432" w:rsidRDefault="00647444">
      <w:pPr>
        <w:rPr>
          <w:lang w:val="ru-RU"/>
        </w:rPr>
      </w:pPr>
    </w:p>
    <w:p w:rsidR="00647444" w:rsidRPr="00470432" w:rsidRDefault="00E22330">
      <w:pPr>
        <w:rPr>
          <w:lang w:val="ru-RU"/>
        </w:rPr>
      </w:pPr>
      <w:r w:rsidRPr="00470432">
        <w:rPr>
          <w:lang w:val="ru-RU"/>
        </w:rPr>
        <w:t>При недостаточной текучести допускается корректировка только в пределах указанного диапазона воды. Не добавлять воду и сухую смесь в раствор после начала схватывания; для восстановления текучести допускается кратковременное повторное перемешивание в пределах времени жизни.</w:t>
      </w:r>
    </w:p>
    <w:p w:rsidR="00647444" w:rsidRPr="00470432" w:rsidRDefault="00647444">
      <w:pPr>
        <w:rPr>
          <w:lang w:val="ru-RU"/>
        </w:rPr>
      </w:pPr>
    </w:p>
    <w:p w:rsidR="00647444" w:rsidRDefault="008E7095">
      <w:r>
        <w:pict w14:anchorId="5C58E54A">
          <v:rect id="_x0000_i1032" style="width:6in;height:1.5pt" o:hralign="center" o:hrstd="t" o:hr="t" fillcolor="#a0a0a0" stroked="f"/>
        </w:pict>
      </w:r>
    </w:p>
    <w:p w:rsidR="00647444" w:rsidRDefault="00E22330">
      <w:pPr>
        <w:rPr>
          <w:b/>
          <w:bCs/>
          <w:lang w:val="ru-RU"/>
        </w:rPr>
      </w:pPr>
      <w:r>
        <w:rPr>
          <w:b/>
          <w:bCs/>
          <w:lang w:val="ru-RU"/>
        </w:rPr>
        <w:t>8. Нанесение материала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>
        <w:rPr>
          <w:lang w:val="ru-RU"/>
        </w:rPr>
        <w:t>Перед укладкой убедиться, что основание матово-влажное и без избыточной воды.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>
        <w:rPr>
          <w:lang w:val="ru-RU"/>
        </w:rPr>
        <w:t>Заливать раствор с одной стороны участка, обеспечивая равномерное распределение.</w:t>
      </w:r>
    </w:p>
    <w:p w:rsidR="00647444" w:rsidRDefault="00647444">
      <w:pPr>
        <w:rPr>
          <w:lang w:val="ru-RU"/>
        </w:rPr>
      </w:pPr>
    </w:p>
    <w:p w:rsidR="00647444" w:rsidRPr="00470432" w:rsidRDefault="00E22330">
      <w:pPr>
        <w:rPr>
          <w:lang w:val="ru-RU"/>
        </w:rPr>
      </w:pPr>
      <w:r w:rsidRPr="00470432">
        <w:rPr>
          <w:lang w:val="ru-RU"/>
        </w:rPr>
        <w:t>При устройстве подливок под оборудование и опорные плиты: установить герметичную опалубку, исключить утечки, заливать с одной стороны и обеспечить выход воздуха с противоположной стороны. Заливку вести непрерывно до заполнения зазора.</w:t>
      </w:r>
    </w:p>
    <w:p w:rsidR="00647444" w:rsidRPr="00470432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 w:rsidRPr="00470432">
        <w:rPr>
          <w:lang w:val="ru-RU"/>
        </w:rPr>
        <w:t>Как правило, вибрирование не требуется. При сложной геометрии, узких зазорах и для удаления воздуха допускается только легкое вибровоздействие (кратковременная работа виброрейкой или внешняя вибрация по опалубке) без расслоения растворной смеси.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 w:rsidRPr="00470432">
        <w:rPr>
          <w:lang w:val="ru-RU"/>
        </w:rPr>
        <w:t xml:space="preserve">При значительной толщине слоя рекомендуется выполнять укладку послойно либо применять армирование. По согласованию с технологом допускается частичная замена растворной смеси </w:t>
      </w:r>
      <w:r>
        <w:rPr>
          <w:lang w:val="ru-RU"/>
        </w:rPr>
        <w:t xml:space="preserve">крупным заполнителем (промытым щебнем 3-5 </w:t>
      </w:r>
      <w:proofErr w:type="gramStart"/>
      <w:r>
        <w:rPr>
          <w:lang w:val="ru-RU"/>
        </w:rPr>
        <w:t>мм)</w:t>
      </w:r>
      <w:r w:rsidRPr="00470432">
        <w:rPr>
          <w:lang w:val="ru-RU"/>
        </w:rPr>
        <w:t xml:space="preserve">  с</w:t>
      </w:r>
      <w:proofErr w:type="gramEnd"/>
      <w:r w:rsidRPr="00470432">
        <w:rPr>
          <w:lang w:val="ru-RU"/>
        </w:rPr>
        <w:t xml:space="preserve"> подбором состава на пробном замесе; подвижность должна обеспечивать самоуплотнение без расслоения.</w:t>
      </w:r>
    </w:p>
    <w:p w:rsidR="00647444" w:rsidRDefault="00647444">
      <w:pPr>
        <w:rPr>
          <w:lang w:val="ru-RU"/>
        </w:rPr>
      </w:pPr>
    </w:p>
    <w:p w:rsidR="00647444" w:rsidRDefault="00E22330">
      <w:pPr>
        <w:rPr>
          <w:lang w:val="ru-RU"/>
        </w:rPr>
      </w:pPr>
      <w:r w:rsidRPr="00470432">
        <w:rPr>
          <w:lang w:val="ru-RU"/>
        </w:rPr>
        <w:t>Поверхность не подвергать механическим нагрузкам и вибрации до достижения прочности, предусмотренной проектом и технологией монтажа.</w:t>
      </w:r>
    </w:p>
    <w:p w:rsidR="00647444" w:rsidRDefault="00647444">
      <w:pPr>
        <w:rPr>
          <w:lang w:val="ru-RU"/>
        </w:rPr>
      </w:pPr>
    </w:p>
    <w:p w:rsidR="00647444" w:rsidRDefault="008E7095">
      <w:r>
        <w:pict w14:anchorId="22A66964">
          <v:rect id="_x0000_i1033" style="width:6in;height:1.5pt" o:hralign="center" o:hrstd="t" o:hr="t" fillcolor="#a0a0a0" stroked="f"/>
        </w:pict>
      </w:r>
    </w:p>
    <w:p w:rsidR="00647444" w:rsidRDefault="00E22330">
      <w:pPr>
        <w:rPr>
          <w:b/>
          <w:bCs/>
          <w:lang w:val="ru-RU"/>
        </w:rPr>
      </w:pPr>
      <w:r>
        <w:rPr>
          <w:b/>
          <w:bCs/>
          <w:lang w:val="ru-RU"/>
        </w:rPr>
        <w:t>9. Меры предосторожности</w:t>
      </w:r>
    </w:p>
    <w:p w:rsidR="00647444" w:rsidRDefault="00E22330">
      <w:r>
        <w:rPr>
          <w:lang w:val="ru-RU"/>
        </w:rPr>
        <w:t xml:space="preserve">Материал содержит цемент, при взаимодействии с водой образуется </w:t>
      </w:r>
      <w:proofErr w:type="spellStart"/>
      <w:r>
        <w:rPr>
          <w:lang w:val="ru-RU"/>
        </w:rPr>
        <w:t>щёлочная</w:t>
      </w:r>
      <w:proofErr w:type="spellEnd"/>
      <w:r>
        <w:rPr>
          <w:lang w:val="ru-RU"/>
        </w:rPr>
        <w:t xml:space="preserve"> среда.</w:t>
      </w:r>
      <w:r>
        <w:rPr>
          <w:lang w:val="ru-RU"/>
        </w:rPr>
        <w:br/>
        <w:t>Работы проводить в перчатках, защитных очках и респираторе.</w:t>
      </w:r>
      <w:r>
        <w:rPr>
          <w:lang w:val="ru-RU"/>
        </w:rPr>
        <w:br/>
        <w:t>Избегать попадания смеси на кожу и слизистые.</w:t>
      </w:r>
      <w:r>
        <w:rPr>
          <w:lang w:val="ru-RU"/>
        </w:rPr>
        <w:br/>
        <w:t>При попадании в глаза — немедленно промыть большим количеством воды и обратиться к врачу.</w:t>
      </w:r>
      <w:r>
        <w:rPr>
          <w:lang w:val="ru-RU"/>
        </w:rPr>
        <w:br/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допускать</w:t>
      </w:r>
      <w:proofErr w:type="spellEnd"/>
      <w:r>
        <w:t xml:space="preserve"> </w:t>
      </w:r>
      <w:proofErr w:type="spellStart"/>
      <w:r>
        <w:t>попадания</w:t>
      </w:r>
      <w:proofErr w:type="spellEnd"/>
      <w:r>
        <w:t xml:space="preserve"> в </w:t>
      </w:r>
      <w:proofErr w:type="spellStart"/>
      <w:r>
        <w:t>сточные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 xml:space="preserve"> и </w:t>
      </w:r>
      <w:proofErr w:type="spellStart"/>
      <w:r>
        <w:t>почву</w:t>
      </w:r>
      <w:proofErr w:type="spellEnd"/>
      <w:r>
        <w:t>.</w:t>
      </w:r>
    </w:p>
    <w:p w:rsidR="00647444" w:rsidRDefault="008E7095">
      <w:r>
        <w:pict w14:anchorId="1BB7A1A6">
          <v:rect id="_x0000_i1034" style="width:6in;height:1.5pt" o:hralign="center" o:hrstd="t" o:hr="t" fillcolor="#a0a0a0" stroked="f"/>
        </w:pict>
      </w:r>
    </w:p>
    <w:p w:rsidR="00647444" w:rsidRDefault="00E22330">
      <w:pPr>
        <w:rPr>
          <w:b/>
          <w:bCs/>
          <w:lang w:val="ru-RU"/>
        </w:rPr>
      </w:pPr>
      <w:r>
        <w:rPr>
          <w:b/>
          <w:bCs/>
          <w:lang w:val="ru-RU"/>
        </w:rPr>
        <w:t>10. Уход за покрытием</w:t>
      </w:r>
    </w:p>
    <w:p w:rsidR="00647444" w:rsidRDefault="00E22330">
      <w:pPr>
        <w:rPr>
          <w:lang w:val="ru-RU"/>
        </w:rPr>
      </w:pPr>
      <w:r>
        <w:rPr>
          <w:lang w:val="ru-RU"/>
        </w:rPr>
        <w:t>В течение первых 72 часов защищать свежий материал от быстрого высыхания, ветра и солнечного излучения.</w:t>
      </w:r>
      <w:r>
        <w:rPr>
          <w:lang w:val="ru-RU"/>
        </w:rPr>
        <w:br/>
        <w:t>Поверхность рекомендуется накрыть полиэтиленовой плёнкой или периодически увлажнять.</w:t>
      </w:r>
      <w:r>
        <w:rPr>
          <w:lang w:val="ru-RU"/>
        </w:rPr>
        <w:br/>
        <w:t>В жаркую погоду возможно нанесение защитных составов на основе парафина или акрила.</w:t>
      </w:r>
      <w:r>
        <w:rPr>
          <w:lang w:val="ru-RU"/>
        </w:rPr>
        <w:br/>
        <w:t>При угрозе отрицательных температур обеспечить защиту от промерзания до полного набора прочности.</w:t>
      </w:r>
    </w:p>
    <w:p w:rsidR="00647444" w:rsidRDefault="008E7095">
      <w:r>
        <w:pict w14:anchorId="0081AD1C">
          <v:rect id="_x0000_i1035" style="width:6in;height:1.5pt" o:hralign="center" o:hrstd="t" o:hr="t" fillcolor="#a0a0a0" stroked="f"/>
        </w:pict>
      </w:r>
    </w:p>
    <w:p w:rsidR="00647444" w:rsidRDefault="00647444">
      <w:pPr>
        <w:rPr>
          <w:b/>
        </w:rPr>
      </w:pPr>
    </w:p>
    <w:p w:rsidR="00647444" w:rsidRDefault="00647444">
      <w:pPr>
        <w:rPr>
          <w:b/>
        </w:rPr>
      </w:pPr>
    </w:p>
    <w:p w:rsidR="00647444" w:rsidRDefault="00647444">
      <w:pPr>
        <w:rPr>
          <w:b/>
        </w:rPr>
      </w:pPr>
    </w:p>
    <w:p w:rsidR="00647444" w:rsidRDefault="00647444">
      <w:pPr>
        <w:rPr>
          <w:b/>
        </w:rPr>
      </w:pPr>
    </w:p>
    <w:p w:rsidR="00647444" w:rsidRDefault="00647444">
      <w:pPr>
        <w:rPr>
          <w:b/>
        </w:rPr>
      </w:pPr>
    </w:p>
    <w:p w:rsidR="00647444" w:rsidRDefault="00E22330">
      <w:proofErr w:type="spellStart"/>
      <w:r>
        <w:rPr>
          <w:b/>
        </w:rPr>
        <w:t>Ввод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эксплуатацию</w:t>
      </w:r>
      <w:proofErr w:type="spellEnd"/>
      <w:r>
        <w:rPr>
          <w:b/>
        </w:rPr>
        <w:t>:</w:t>
      </w:r>
    </w:p>
    <w:p w:rsidR="00647444" w:rsidRDefault="00647444"/>
    <w:p w:rsidR="00647444" w:rsidRPr="00470432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Хождение допускается после окончания схватывания и при отсутствии риска повреждения поверхности.</w:t>
      </w:r>
    </w:p>
    <w:p w:rsidR="00647444" w:rsidRPr="00470432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Монтаж оборудования и механические нагрузки допускаются после достижения прочности, предусмотренной проектом и технологией монтажа (ориентироваться на данные таблицы технических характеристик и условия твердения).</w:t>
      </w:r>
    </w:p>
    <w:p w:rsidR="00647444" w:rsidRPr="00470432" w:rsidRDefault="00E22330">
      <w:pPr>
        <w:pStyle w:val="a5"/>
        <w:numPr>
          <w:ilvl w:val="0"/>
          <w:numId w:val="2"/>
        </w:numPr>
        <w:rPr>
          <w:lang w:val="ru-RU"/>
        </w:rPr>
      </w:pPr>
      <w:r w:rsidRPr="00470432">
        <w:rPr>
          <w:lang w:val="ru-RU"/>
        </w:rPr>
        <w:t>Полная эксплуатация, воздействие воды и морозов — после набора проектной прочности в зависимости от температуры и условий твердения.</w:t>
      </w:r>
    </w:p>
    <w:p w:rsidR="00647444" w:rsidRPr="00470432" w:rsidRDefault="00647444">
      <w:pPr>
        <w:rPr>
          <w:lang w:val="ru-RU"/>
        </w:rPr>
      </w:pPr>
    </w:p>
    <w:p w:rsidR="00647444" w:rsidRPr="00470432" w:rsidRDefault="00E22330">
      <w:pPr>
        <w:rPr>
          <w:lang w:val="ru-RU"/>
        </w:rPr>
      </w:pPr>
      <w:r w:rsidRPr="00470432">
        <w:rPr>
          <w:lang w:val="ru-RU"/>
        </w:rPr>
        <w:t>При работах в жаркую погоду использовать охлажденную воду, работать малыми замесами и исключать быстрое высыхание. В прохладную погоду обеспечить утепление и защиту от охлаждения; при риске замерзания свежего материала работы не выполнять.</w:t>
      </w:r>
    </w:p>
    <w:p w:rsidR="00647444" w:rsidRPr="00470432" w:rsidRDefault="00647444">
      <w:pPr>
        <w:rPr>
          <w:lang w:val="ru-RU"/>
        </w:rPr>
      </w:pPr>
    </w:p>
    <w:p w:rsidR="00647444" w:rsidRDefault="00E22330">
      <w:pPr>
        <w:rPr>
          <w:b/>
          <w:bCs/>
          <w:lang w:val="ru-RU"/>
        </w:rPr>
      </w:pPr>
      <w:r>
        <w:rPr>
          <w:b/>
          <w:bCs/>
          <w:lang w:val="ru-RU"/>
        </w:rPr>
        <w:t>11. Очистка инструментов</w:t>
      </w:r>
    </w:p>
    <w:p w:rsidR="00647444" w:rsidRDefault="00E22330">
      <w:r>
        <w:rPr>
          <w:lang w:val="ru-RU"/>
        </w:rPr>
        <w:t>Инструменты и оборудование промыть водой сразу после окончания работ.</w:t>
      </w:r>
      <w:r>
        <w:rPr>
          <w:lang w:val="ru-RU"/>
        </w:rPr>
        <w:br/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схватывания</w:t>
      </w:r>
      <w:proofErr w:type="spellEnd"/>
      <w:r>
        <w:t xml:space="preserve"> </w:t>
      </w:r>
      <w:proofErr w:type="spellStart"/>
      <w:r>
        <w:t>очистка</w:t>
      </w:r>
      <w:proofErr w:type="spellEnd"/>
      <w:r>
        <w:t xml:space="preserve"> </w:t>
      </w:r>
      <w:proofErr w:type="spellStart"/>
      <w:r>
        <w:t>возможна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механическим</w:t>
      </w:r>
      <w:proofErr w:type="spellEnd"/>
      <w:r>
        <w:t xml:space="preserve"> </w:t>
      </w:r>
      <w:proofErr w:type="spellStart"/>
      <w:r>
        <w:t>способом</w:t>
      </w:r>
      <w:proofErr w:type="spellEnd"/>
      <w:r>
        <w:t>.</w:t>
      </w:r>
    </w:p>
    <w:p w:rsidR="00647444" w:rsidRDefault="008E7095">
      <w:r>
        <w:pict w14:anchorId="3C4E1AE4">
          <v:rect id="_x0000_i1036" style="width:6in;height:1.5pt" o:hralign="center" o:hrstd="t" o:hr="t" fillcolor="#a0a0a0" stroked="f"/>
        </w:pict>
      </w:r>
    </w:p>
    <w:p w:rsidR="00647444" w:rsidRDefault="00E22330">
      <w:pPr>
        <w:rPr>
          <w:lang w:val="ru-RU"/>
        </w:rPr>
      </w:pPr>
      <w:r>
        <w:rPr>
          <w:b/>
          <w:bCs/>
          <w:lang w:val="ru-RU"/>
        </w:rPr>
        <w:t>12. Качество продукции</w:t>
      </w:r>
    </w:p>
    <w:p w:rsidR="00647444" w:rsidRDefault="00E22330">
      <w:pPr>
        <w:rPr>
          <w:lang w:val="ru-RU"/>
        </w:rPr>
      </w:pPr>
      <w:r w:rsidRPr="00470432">
        <w:rPr>
          <w:lang w:val="ru-RU"/>
        </w:rPr>
        <w:t xml:space="preserve">Материал </w:t>
      </w:r>
      <w:r>
        <w:rPr>
          <w:b/>
          <w:bCs/>
        </w:rPr>
        <w:t>REMFLOOR</w:t>
      </w:r>
      <w:r w:rsidRPr="00470432">
        <w:rPr>
          <w:b/>
          <w:bCs/>
          <w:lang w:val="ru-RU"/>
        </w:rPr>
        <w:t xml:space="preserve">® </w:t>
      </w:r>
      <w:r>
        <w:rPr>
          <w:b/>
          <w:bCs/>
        </w:rPr>
        <w:t>A</w:t>
      </w:r>
      <w:r w:rsidRPr="00470432">
        <w:rPr>
          <w:b/>
          <w:bCs/>
          <w:lang w:val="ru-RU"/>
        </w:rPr>
        <w:t>232</w:t>
      </w:r>
      <w:r w:rsidRPr="00470432">
        <w:rPr>
          <w:lang w:val="ru-RU"/>
        </w:rPr>
        <w:t xml:space="preserve"> производится под контролем службы технического качества предприятия.</w:t>
      </w:r>
      <w:r w:rsidRPr="00470432">
        <w:rPr>
          <w:lang w:val="ru-RU"/>
        </w:rPr>
        <w:br/>
        <w:t>Контроль ведётся на всех этапах — от поступления сырья до выпуска готовой продукции.</w:t>
      </w:r>
      <w:r w:rsidRPr="00470432">
        <w:rPr>
          <w:lang w:val="ru-RU"/>
        </w:rPr>
        <w:br/>
        <w:t>Данные технические характеристики основаны на лабораторных испытаниях и практическом опыте применения.</w:t>
      </w:r>
      <w:r w:rsidRPr="00470432">
        <w:rPr>
          <w:lang w:val="ru-RU"/>
        </w:rPr>
        <w:br/>
        <w:t>Производитель оставляет за собой право вносить изменения в состав и описание материала без предварительного уведомления клиентов в целях совершенствования продукта.</w:t>
      </w:r>
    </w:p>
    <w:p w:rsidR="00647444" w:rsidRDefault="008E7095">
      <w:r>
        <w:pict w14:anchorId="507C7399">
          <v:rect id="_x0000_i1037" style="width:6in;height:1.5pt" o:hralign="center" o:hrstd="t" o:hr="t" fillcolor="#a0a0a0" stroked="f"/>
        </w:pict>
      </w:r>
    </w:p>
    <w:p w:rsidR="00647444" w:rsidRDefault="00E22330">
      <w:pPr>
        <w:rPr>
          <w:b/>
          <w:bCs/>
          <w:lang w:val="ru-RU"/>
        </w:rPr>
      </w:pPr>
      <w:r>
        <w:rPr>
          <w:b/>
          <w:bCs/>
          <w:lang w:val="ru-RU"/>
        </w:rPr>
        <w:t>13. Гарантийный срок</w:t>
      </w:r>
    </w:p>
    <w:p w:rsidR="00647444" w:rsidRDefault="00E22330">
      <w:pPr>
        <w:rPr>
          <w:lang w:val="ru-RU"/>
        </w:rPr>
      </w:pPr>
      <w:r>
        <w:rPr>
          <w:lang w:val="ru-RU"/>
        </w:rPr>
        <w:t>Гарантийный срок хранения материала в оригинальной, неповреждённой упаковке составляет 12 месяцев с даты изготовления.</w:t>
      </w:r>
      <w:r>
        <w:rPr>
          <w:lang w:val="ru-RU"/>
        </w:rPr>
        <w:br/>
        <w:t>Производитель гарантирует соответствие состава заявленным характеристикам при соблюдении условий транспортировки, хранения и применения.</w:t>
      </w:r>
    </w:p>
    <w:p w:rsidR="00647444" w:rsidRDefault="008E7095">
      <w:r>
        <w:pict w14:anchorId="47047B87">
          <v:rect id="_x0000_i1038" style="width:6in;height:1.5pt" o:hralign="center" o:hrstd="t" o:hr="t" fillcolor="#a0a0a0" stroked="f"/>
        </w:pict>
      </w:r>
    </w:p>
    <w:p w:rsidR="00647444" w:rsidRDefault="00E22330">
      <w:pPr>
        <w:rPr>
          <w:lang w:val="ru-RU"/>
        </w:rPr>
      </w:pPr>
      <w:r>
        <w:rPr>
          <w:lang w:val="ru-RU"/>
        </w:rPr>
        <w:t>Юридическая приписка</w:t>
      </w:r>
    </w:p>
    <w:p w:rsidR="00647444" w:rsidRDefault="00E22330">
      <w:pPr>
        <w:rPr>
          <w:lang w:val="ru-RU"/>
        </w:rPr>
      </w:pPr>
      <w:r>
        <w:rPr>
          <w:lang w:val="ru-RU"/>
        </w:rPr>
        <w:t>Информация, приведённая в настоящей инструкции, основана на актуальных данных и опыте применения материала.</w:t>
      </w:r>
      <w:r>
        <w:rPr>
          <w:lang w:val="ru-RU"/>
        </w:rPr>
        <w:br/>
        <w:t>Производитель не несёт ответственности за неправильное использование продукта или отклонения от рекомендованных условий применения.</w:t>
      </w:r>
      <w:r>
        <w:rPr>
          <w:lang w:val="ru-RU"/>
        </w:rPr>
        <w:br/>
        <w:t>Пользователь обязан убедиться, что материал подходит для конкретных условий эксплуатации и соответствует проектным требованиям.</w:t>
      </w:r>
    </w:p>
    <w:p w:rsidR="00647444" w:rsidRDefault="00647444">
      <w:pPr>
        <w:rPr>
          <w:lang w:val="ru-RU"/>
        </w:rPr>
      </w:pPr>
    </w:p>
    <w:sectPr w:rsidR="00647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95" w:rsidRDefault="008E7095">
      <w:r>
        <w:separator/>
      </w:r>
    </w:p>
  </w:endnote>
  <w:endnote w:type="continuationSeparator" w:id="0">
    <w:p w:rsidR="008E7095" w:rsidRDefault="008E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444" w:rsidRDefault="006474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32" w:rsidRDefault="00470432">
    <w:pPr>
      <w:pStyle w:val="a6"/>
    </w:pPr>
    <w:bookmarkStart w:id="0" w:name="_GoBack"/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ge">
            <wp:posOffset>9953625</wp:posOffset>
          </wp:positionV>
          <wp:extent cx="7560000" cy="719046"/>
          <wp:effectExtent l="0" t="0" r="3175" b="508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Колонтитул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9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444" w:rsidRDefault="006474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95" w:rsidRDefault="008E7095">
      <w:r>
        <w:separator/>
      </w:r>
    </w:p>
  </w:footnote>
  <w:footnote w:type="continuationSeparator" w:id="0">
    <w:p w:rsidR="008E7095" w:rsidRDefault="008E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7087"/>
    </w:tblGrid>
    <w:tr w:rsidR="00647444">
      <w:tc>
        <w:tcPr>
          <w:tcW w:w="4819" w:type="dxa"/>
          <w:vAlign w:val="bottom"/>
        </w:tcPr>
        <w:p w:rsidR="00647444" w:rsidRDefault="00E22330">
          <w:r>
            <w:rPr>
              <w:noProof/>
              <w:lang w:val="ru-RU" w:eastAsia="ru-RU"/>
            </w:rPr>
            <w:drawing>
              <wp:inline distT="0" distB="0" distL="114300" distR="114300">
                <wp:extent cx="1007745" cy="372110"/>
                <wp:effectExtent l="0" t="0" r="8255" b="889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99" cy="372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bottom"/>
        </w:tcPr>
        <w:p w:rsidR="00647444" w:rsidRDefault="00E22330">
          <w:pPr>
            <w:jc w:val="right"/>
          </w:pPr>
          <w:r>
            <w:rPr>
              <w:noProof/>
              <w:lang w:val="ru-RU" w:eastAsia="ru-RU"/>
            </w:rPr>
            <w:drawing>
              <wp:inline distT="0" distB="0" distL="114300" distR="114300">
                <wp:extent cx="2519680" cy="753110"/>
                <wp:effectExtent l="0" t="0" r="7620" b="8890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753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47444" w:rsidRDefault="006474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647444">
      <w:tc>
        <w:tcPr>
          <w:tcW w:w="4819" w:type="dxa"/>
          <w:vAlign w:val="bottom"/>
        </w:tcPr>
        <w:p w:rsidR="00647444" w:rsidRDefault="00E22330">
          <w:r>
            <w:rPr>
              <w:noProof/>
              <w:lang w:val="ru-RU" w:eastAsia="ru-RU"/>
            </w:rPr>
            <w:drawing>
              <wp:inline distT="0" distB="0" distL="114300" distR="114300">
                <wp:extent cx="1007745" cy="372110"/>
                <wp:effectExtent l="0" t="0" r="8255" b="889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99" cy="372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bottom"/>
        </w:tcPr>
        <w:p w:rsidR="00647444" w:rsidRDefault="00E22330">
          <w:pPr>
            <w:jc w:val="right"/>
          </w:pPr>
          <w:r>
            <w:rPr>
              <w:noProof/>
              <w:lang w:val="ru-RU" w:eastAsia="ru-RU"/>
            </w:rPr>
            <w:drawing>
              <wp:inline distT="0" distB="0" distL="114300" distR="114300">
                <wp:extent cx="2519680" cy="753110"/>
                <wp:effectExtent l="0" t="0" r="7620" b="889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753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47444" w:rsidRDefault="006474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7087"/>
    </w:tblGrid>
    <w:tr w:rsidR="00647444">
      <w:tc>
        <w:tcPr>
          <w:tcW w:w="4819" w:type="dxa"/>
          <w:vAlign w:val="bottom"/>
        </w:tcPr>
        <w:p w:rsidR="00647444" w:rsidRDefault="00E22330">
          <w:r>
            <w:rPr>
              <w:noProof/>
              <w:lang w:val="ru-RU" w:eastAsia="ru-RU"/>
            </w:rPr>
            <w:drawing>
              <wp:inline distT="0" distB="0" distL="114300" distR="114300">
                <wp:extent cx="1007745" cy="372110"/>
                <wp:effectExtent l="0" t="0" r="8255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99" cy="372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bottom"/>
        </w:tcPr>
        <w:p w:rsidR="00647444" w:rsidRDefault="00E22330">
          <w:pPr>
            <w:jc w:val="right"/>
          </w:pPr>
          <w:r>
            <w:rPr>
              <w:noProof/>
              <w:lang w:val="ru-RU" w:eastAsia="ru-RU"/>
            </w:rPr>
            <w:drawing>
              <wp:inline distT="0" distB="0" distL="114300" distR="114300">
                <wp:extent cx="2519680" cy="753110"/>
                <wp:effectExtent l="0" t="0" r="762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753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47444" w:rsidRDefault="006474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89C"/>
    <w:multiLevelType w:val="multilevel"/>
    <w:tmpl w:val="14926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D6AD3"/>
    <w:multiLevelType w:val="multilevel"/>
    <w:tmpl w:val="513D6A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E09C9"/>
    <w:rsid w:val="002169E5"/>
    <w:rsid w:val="00470432"/>
    <w:rsid w:val="00647444"/>
    <w:rsid w:val="008E7095"/>
    <w:rsid w:val="00D1188B"/>
    <w:rsid w:val="00E22330"/>
    <w:rsid w:val="00FF3671"/>
    <w:rsid w:val="08B65E04"/>
    <w:rsid w:val="173D020D"/>
    <w:rsid w:val="18AE09C9"/>
    <w:rsid w:val="1DF5319E"/>
    <w:rsid w:val="7DD70603"/>
    <w:rsid w:val="7DF437F3"/>
    <w:rsid w:val="7F6D3F9C"/>
    <w:rsid w:val="7F7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0F4FA4-DD29-4F75-97EA-6C3860CE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footer"/>
    <w:basedOn w:val="a"/>
    <w:link w:val="a7"/>
    <w:rsid w:val="004704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70432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5</Pages>
  <Words>1602</Words>
  <Characters>9133</Characters>
  <Application>Microsoft Office Word</Application>
  <DocSecurity>0</DocSecurity>
  <Lines>76</Lines>
  <Paragraphs>21</Paragraphs>
  <ScaleCrop>false</ScaleCrop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Заболот�</dc:creator>
  <cp:lastModifiedBy>Гайдуллина Полина Александровна</cp:lastModifiedBy>
  <cp:revision>4</cp:revision>
  <dcterms:created xsi:type="dcterms:W3CDTF">2025-10-15T08:34:00Z</dcterms:created>
  <dcterms:modified xsi:type="dcterms:W3CDTF">2026-04-01T09:38:00Z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2B14B12A5CFC419E86523B43C203C79D_11</vt:lpwstr>
  </property>
</Properties>
</file>